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B09" w:rsidRPr="00411A21" w:rsidRDefault="00861B09" w:rsidP="002179AD">
      <w:pPr>
        <w:bidi/>
        <w:jc w:val="lowKashida"/>
        <w:rPr>
          <w:rFonts w:hint="cs"/>
          <w:b/>
          <w:bCs/>
          <w:sz w:val="24"/>
          <w:szCs w:val="24"/>
          <w:lang w:bidi="fa-IR"/>
        </w:rPr>
      </w:pPr>
    </w:p>
    <w:p w:rsidR="0042079E" w:rsidRPr="00411A21" w:rsidRDefault="002179AD" w:rsidP="00A6481C">
      <w:pPr>
        <w:bidi/>
        <w:jc w:val="lowKashida"/>
        <w:rPr>
          <w:b/>
          <w:bCs/>
          <w:sz w:val="24"/>
          <w:szCs w:val="24"/>
          <w:rtl/>
          <w:lang w:bidi="fa-IR"/>
        </w:rPr>
      </w:pPr>
      <w:r w:rsidRPr="00411A21">
        <w:rPr>
          <w:rFonts w:hint="cs"/>
          <w:b/>
          <w:bCs/>
          <w:sz w:val="24"/>
          <w:szCs w:val="24"/>
          <w:rtl/>
          <w:lang w:bidi="fa-IR"/>
        </w:rPr>
        <w:t xml:space="preserve">عنوان </w:t>
      </w:r>
      <w:r w:rsidR="00411A21">
        <w:rPr>
          <w:rFonts w:hint="cs"/>
          <w:b/>
          <w:bCs/>
          <w:sz w:val="24"/>
          <w:szCs w:val="24"/>
          <w:rtl/>
          <w:lang w:bidi="fa-IR"/>
        </w:rPr>
        <w:t>مقاله</w:t>
      </w:r>
    </w:p>
    <w:p w:rsidR="00A30CEC" w:rsidRDefault="00A30CEC" w:rsidP="0042079E">
      <w:pPr>
        <w:bidi/>
        <w:ind w:right="426"/>
        <w:jc w:val="center"/>
        <w:rPr>
          <w:rFonts w:cs="2  Titr"/>
          <w:b/>
          <w:bCs/>
          <w:rtl/>
          <w:lang w:bidi="fa-IR"/>
        </w:rPr>
      </w:pPr>
      <w:r w:rsidRPr="0042079E">
        <w:rPr>
          <w:rFonts w:cs="2  Titr" w:hint="cs"/>
          <w:b/>
          <w:bCs/>
          <w:rtl/>
          <w:lang w:bidi="fa-IR"/>
        </w:rPr>
        <w:t>« مهربانویان خرد در شاهنامه»</w:t>
      </w:r>
    </w:p>
    <w:p w:rsidR="0042079E" w:rsidRDefault="0042079E" w:rsidP="00411A21">
      <w:pPr>
        <w:bidi/>
        <w:ind w:right="426"/>
        <w:rPr>
          <w:rFonts w:cs="Sakkal Majalla"/>
          <w:b/>
          <w:bCs/>
          <w:rtl/>
          <w:lang w:bidi="fa-IR"/>
        </w:rPr>
      </w:pPr>
      <w:r w:rsidRPr="00411A21">
        <w:rPr>
          <w:rFonts w:cs="B Nazanin" w:hint="cs"/>
          <w:b/>
          <w:bCs/>
          <w:rtl/>
          <w:lang w:bidi="fa-IR"/>
        </w:rPr>
        <w:t>نام نویسنده:</w:t>
      </w:r>
      <w:r>
        <w:rPr>
          <w:rFonts w:cs="2  Titr" w:hint="cs"/>
          <w:b/>
          <w:bCs/>
          <w:rtl/>
          <w:lang w:bidi="fa-IR"/>
        </w:rPr>
        <w:t xml:space="preserve"> </w:t>
      </w:r>
      <w:r w:rsidRPr="00411A21">
        <w:rPr>
          <w:rFonts w:cs="B Nazanin" w:hint="cs"/>
          <w:rtl/>
          <w:lang w:bidi="fa-IR"/>
        </w:rPr>
        <w:t xml:space="preserve">گلناز رحیمی_کارشناسی ارشد تکنولوژی آموزشی_ </w:t>
      </w:r>
      <w:r w:rsidR="00411A21" w:rsidRPr="00411A21">
        <w:rPr>
          <w:rFonts w:cs="B Nazanin" w:hint="cs"/>
          <w:rtl/>
          <w:lang w:bidi="fa-IR"/>
        </w:rPr>
        <w:t>دبیر آموزش و پرورش_ شهر ایلام_ استان ایلام_کشور ایران</w:t>
      </w:r>
    </w:p>
    <w:p w:rsidR="002179AD" w:rsidRPr="009668F7" w:rsidRDefault="00411A21" w:rsidP="009668F7">
      <w:pPr>
        <w:bidi/>
        <w:ind w:right="426"/>
        <w:rPr>
          <w:rFonts w:cs="Sakkal Majalla"/>
          <w:b/>
          <w:bCs/>
          <w:rtl/>
          <w:lang w:bidi="fa-IR"/>
        </w:rPr>
      </w:pPr>
      <w:r>
        <w:rPr>
          <w:rFonts w:cs="Sakkal Majalla" w:hint="cs"/>
          <w:b/>
          <w:bCs/>
          <w:rtl/>
          <w:lang w:bidi="fa-IR"/>
        </w:rPr>
        <w:t>جی میل:</w:t>
      </w:r>
      <w:r>
        <w:rPr>
          <w:rFonts w:cs="Sakkal Majalla"/>
          <w:b/>
          <w:bCs/>
          <w:lang w:bidi="fa-IR"/>
        </w:rPr>
        <w:t>rahimi5757@gmail.com</w:t>
      </w:r>
    </w:p>
    <w:p w:rsidR="00361579" w:rsidRPr="009668F7" w:rsidRDefault="00A30CEC" w:rsidP="009668F7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9668F7">
        <w:rPr>
          <w:rFonts w:cs="B Nazanin" w:hint="cs"/>
          <w:sz w:val="24"/>
          <w:szCs w:val="24"/>
          <w:rtl/>
          <w:lang w:bidi="fa-IR"/>
        </w:rPr>
        <w:t xml:space="preserve">در </w:t>
      </w:r>
      <w:r w:rsidR="00E15B4C" w:rsidRPr="009668F7">
        <w:rPr>
          <w:rFonts w:cs="B Nazanin" w:hint="cs"/>
          <w:sz w:val="24"/>
          <w:szCs w:val="24"/>
          <w:rtl/>
          <w:lang w:bidi="fa-IR"/>
        </w:rPr>
        <w:t>میان ادبیات ملل مختلف زن در جایگا</w:t>
      </w:r>
      <w:r w:rsidRPr="009668F7">
        <w:rPr>
          <w:rFonts w:cs="B Nazanin" w:hint="cs"/>
          <w:sz w:val="24"/>
          <w:szCs w:val="24"/>
          <w:rtl/>
          <w:lang w:bidi="fa-IR"/>
        </w:rPr>
        <w:t>ه و نقش مادر همواره مورد ستایش</w:t>
      </w:r>
      <w:r w:rsidR="00E15B4C" w:rsidRPr="009668F7">
        <w:rPr>
          <w:rFonts w:cs="B Nazanin" w:hint="cs"/>
          <w:sz w:val="24"/>
          <w:szCs w:val="24"/>
          <w:rtl/>
          <w:lang w:bidi="fa-IR"/>
        </w:rPr>
        <w:t xml:space="preserve"> و اح</w:t>
      </w:r>
      <w:r w:rsidR="002179AD" w:rsidRPr="009668F7">
        <w:rPr>
          <w:rFonts w:cs="B Nazanin" w:hint="cs"/>
          <w:sz w:val="24"/>
          <w:szCs w:val="24"/>
          <w:rtl/>
          <w:lang w:bidi="fa-IR"/>
        </w:rPr>
        <w:t>ترام بوده است از این رو آثار ادبی یکی از زمین</w:t>
      </w:r>
      <w:r w:rsidR="00E20693" w:rsidRPr="009668F7">
        <w:rPr>
          <w:rFonts w:cs="B Nazanin" w:hint="cs"/>
          <w:sz w:val="24"/>
          <w:szCs w:val="24"/>
          <w:rtl/>
          <w:lang w:bidi="fa-IR"/>
        </w:rPr>
        <w:t xml:space="preserve">ه های تحقیقی در این باره می تواند باشد. بررسی این آثار می تواند نوع نگاه به مادر و جایگاه آن را در ادوار مختلف به ما نشان دهد. شاهنامه فردوسی از جمله </w:t>
      </w:r>
      <w:r w:rsidR="00361579" w:rsidRPr="009668F7">
        <w:rPr>
          <w:rFonts w:cs="B Nazanin" w:hint="cs"/>
          <w:sz w:val="24"/>
          <w:szCs w:val="24"/>
          <w:rtl/>
          <w:lang w:bidi="fa-IR"/>
        </w:rPr>
        <w:t>آثار ادبی است که در آن مادران</w:t>
      </w:r>
      <w:r w:rsidR="000422D1" w:rsidRPr="009668F7">
        <w:rPr>
          <w:rFonts w:cs="B Nazanin" w:hint="cs"/>
          <w:sz w:val="24"/>
          <w:szCs w:val="24"/>
          <w:rtl/>
          <w:lang w:bidi="fa-IR"/>
        </w:rPr>
        <w:t xml:space="preserve"> دارای ارزش و اقتدار ویژه ای بوده اند. </w:t>
      </w:r>
      <w:r w:rsidR="00361579" w:rsidRPr="009668F7">
        <w:rPr>
          <w:rFonts w:cs="B Nazanin" w:hint="cs"/>
          <w:sz w:val="24"/>
          <w:szCs w:val="24"/>
          <w:rtl/>
          <w:lang w:bidi="fa-IR"/>
        </w:rPr>
        <w:t xml:space="preserve"> فردوسی پاکزاد برای مادر جایگاهی فراتر از پرورش فرزند و عشق به همسر قائل است وآن احترام به خرد مادر است. این نوع نگاه خاص فردوسی می باشد</w:t>
      </w:r>
      <w:r w:rsidR="002179AD" w:rsidRPr="009668F7">
        <w:rPr>
          <w:rFonts w:cs="B Nazanin" w:hint="cs"/>
          <w:sz w:val="24"/>
          <w:szCs w:val="24"/>
          <w:rtl/>
          <w:lang w:bidi="fa-IR"/>
        </w:rPr>
        <w:t>. فرانک همسر آبتین، فرزندش فریدون فرخزاد را از بیم گزند ضحاک به مزرعه داری می سپارد و از او عهد می گیرد تا او را چون فرزند خویش بپرورد و هنگامی که فریدون می خواهد عجولانه علیه ضحاک شمشیر بکشد، مادر او را پند می دهد:</w:t>
      </w:r>
    </w:p>
    <w:p w:rsidR="002179AD" w:rsidRPr="009668F7" w:rsidRDefault="002179AD" w:rsidP="009668F7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9668F7">
        <w:rPr>
          <w:rFonts w:cs="B Nazanin" w:hint="cs"/>
          <w:sz w:val="24"/>
          <w:szCs w:val="24"/>
          <w:rtl/>
          <w:lang w:bidi="fa-IR"/>
        </w:rPr>
        <w:t xml:space="preserve">« جهان را به چشم جوانی مبین» او پند مادر </w:t>
      </w:r>
      <w:r w:rsidR="0042079E" w:rsidRPr="009668F7">
        <w:rPr>
          <w:rFonts w:cs="B Nazanin" w:hint="cs"/>
          <w:sz w:val="24"/>
          <w:szCs w:val="24"/>
          <w:rtl/>
          <w:lang w:bidi="fa-IR"/>
        </w:rPr>
        <w:t>را می شنود و تا هنگام مناسب شکیب</w:t>
      </w:r>
      <w:r w:rsidRPr="009668F7">
        <w:rPr>
          <w:rFonts w:cs="B Nazanin" w:hint="cs"/>
          <w:sz w:val="24"/>
          <w:szCs w:val="24"/>
          <w:rtl/>
          <w:lang w:bidi="fa-IR"/>
        </w:rPr>
        <w:t>ایی می کند.</w:t>
      </w:r>
    </w:p>
    <w:p w:rsidR="002179AD" w:rsidRPr="009668F7" w:rsidRDefault="002179AD" w:rsidP="009668F7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9668F7">
        <w:rPr>
          <w:rFonts w:cs="B Nazanin" w:hint="cs"/>
          <w:sz w:val="24"/>
          <w:szCs w:val="24"/>
          <w:rtl/>
          <w:lang w:bidi="fa-IR"/>
        </w:rPr>
        <w:t xml:space="preserve">تهمینه مادر سهراب، او را از لشکر کشی به ایران برحذر می دارد. اما سهراب پند مادر خردمند خود </w:t>
      </w:r>
      <w:bookmarkStart w:id="0" w:name="_GoBack"/>
      <w:bookmarkEnd w:id="0"/>
      <w:r w:rsidRPr="009668F7">
        <w:rPr>
          <w:rFonts w:cs="B Nazanin" w:hint="cs"/>
          <w:sz w:val="24"/>
          <w:szCs w:val="24"/>
          <w:rtl/>
          <w:lang w:bidi="fa-IR"/>
        </w:rPr>
        <w:t>خیره سری و غرور زمینه های مرگش را فراهم می کند.</w:t>
      </w:r>
    </w:p>
    <w:p w:rsidR="00A907A2" w:rsidRPr="009668F7" w:rsidRDefault="00361579" w:rsidP="009668F7">
      <w:pPr>
        <w:bidi/>
        <w:jc w:val="lowKashida"/>
        <w:rPr>
          <w:rFonts w:cs="B Nazanin"/>
          <w:sz w:val="24"/>
          <w:szCs w:val="24"/>
          <w:rtl/>
          <w:lang w:bidi="fa-IR"/>
        </w:rPr>
      </w:pPr>
      <w:r w:rsidRPr="009668F7">
        <w:rPr>
          <w:rFonts w:cs="B Nazanin" w:hint="cs"/>
          <w:sz w:val="24"/>
          <w:szCs w:val="24"/>
          <w:rtl/>
          <w:lang w:bidi="fa-IR"/>
        </w:rPr>
        <w:t>هدف این تحقیق بررسی جایگاه مادر</w:t>
      </w:r>
      <w:r w:rsidR="000151F1" w:rsidRPr="009668F7">
        <w:rPr>
          <w:rFonts w:cs="B Nazanin" w:hint="cs"/>
          <w:sz w:val="24"/>
          <w:szCs w:val="24"/>
          <w:rtl/>
          <w:lang w:bidi="fa-IR"/>
        </w:rPr>
        <w:t xml:space="preserve"> در شاهنامه و شناسایی ویژگی های آن با روش کتابخانه ای می باشد. از جمله مادران شاهنامه </w:t>
      </w:r>
      <w:r w:rsidR="00A907A2" w:rsidRPr="009668F7">
        <w:rPr>
          <w:rFonts w:cs="B Nazanin" w:hint="cs"/>
          <w:sz w:val="24"/>
          <w:szCs w:val="24"/>
          <w:rtl/>
          <w:lang w:bidi="fa-IR"/>
        </w:rPr>
        <w:t>: فرانک، تهمینه، سیندخت، کتایون، فرنگیس، جریره، روشنک و رودابه می باشد. که همه ی آنه</w:t>
      </w:r>
      <w:r w:rsidR="002179AD" w:rsidRPr="009668F7">
        <w:rPr>
          <w:rFonts w:cs="B Nazanin" w:hint="cs"/>
          <w:sz w:val="24"/>
          <w:szCs w:val="24"/>
          <w:rtl/>
          <w:lang w:bidi="fa-IR"/>
        </w:rPr>
        <w:t>ا دارای ویژگی های مشترکی همچون خ</w:t>
      </w:r>
      <w:r w:rsidR="00A907A2" w:rsidRPr="009668F7">
        <w:rPr>
          <w:rFonts w:cs="B Nazanin" w:hint="cs"/>
          <w:sz w:val="24"/>
          <w:szCs w:val="24"/>
          <w:rtl/>
          <w:lang w:bidi="fa-IR"/>
        </w:rPr>
        <w:t xml:space="preserve">ردمندی، خانواده دوستی، </w:t>
      </w:r>
      <w:r w:rsidR="002179AD" w:rsidRPr="009668F7">
        <w:rPr>
          <w:rFonts w:cs="B Nazanin" w:hint="cs"/>
          <w:sz w:val="24"/>
          <w:szCs w:val="24"/>
          <w:rtl/>
          <w:lang w:bidi="fa-IR"/>
        </w:rPr>
        <w:t>مهربانی، رازداری، نیک نهادی و دل</w:t>
      </w:r>
      <w:r w:rsidR="00A907A2" w:rsidRPr="009668F7">
        <w:rPr>
          <w:rFonts w:cs="B Nazanin" w:hint="cs"/>
          <w:sz w:val="24"/>
          <w:szCs w:val="24"/>
          <w:rtl/>
          <w:lang w:bidi="fa-IR"/>
        </w:rPr>
        <w:t>سوزی می باشد. که در این مقاله به تشریح آنها پرداخته شده است.</w:t>
      </w:r>
    </w:p>
    <w:p w:rsidR="00A30CEC" w:rsidRPr="009668F7" w:rsidRDefault="00E20693" w:rsidP="009668F7">
      <w:pPr>
        <w:bidi/>
        <w:jc w:val="lowKashida"/>
        <w:rPr>
          <w:rFonts w:cs="B Nazanin" w:hint="cs"/>
          <w:sz w:val="24"/>
          <w:szCs w:val="24"/>
          <w:rtl/>
          <w:lang w:bidi="fa-IR"/>
        </w:rPr>
      </w:pPr>
      <w:r w:rsidRPr="009668F7">
        <w:rPr>
          <w:rFonts w:cs="B Nazanin"/>
          <w:sz w:val="24"/>
          <w:szCs w:val="24"/>
          <w:lang w:bidi="fa-IR"/>
        </w:rPr>
        <w:t xml:space="preserve"> </w:t>
      </w:r>
      <w:r w:rsidR="00A30CEC" w:rsidRPr="009668F7"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A30CEC" w:rsidRPr="009668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CEC"/>
    <w:rsid w:val="000151F1"/>
    <w:rsid w:val="000422D1"/>
    <w:rsid w:val="002179AD"/>
    <w:rsid w:val="00361579"/>
    <w:rsid w:val="00411A21"/>
    <w:rsid w:val="0042079E"/>
    <w:rsid w:val="00861B09"/>
    <w:rsid w:val="009668F7"/>
    <w:rsid w:val="00A30CEC"/>
    <w:rsid w:val="00A6481C"/>
    <w:rsid w:val="00A907A2"/>
    <w:rsid w:val="00E15B4C"/>
    <w:rsid w:val="00E2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6C022428-0B75-47D2-BA9C-0FAEE276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Spike</cp:lastModifiedBy>
  <cp:revision>8</cp:revision>
  <dcterms:created xsi:type="dcterms:W3CDTF">2016-07-01T09:10:00Z</dcterms:created>
  <dcterms:modified xsi:type="dcterms:W3CDTF">2016-07-01T18:23:00Z</dcterms:modified>
</cp:coreProperties>
</file>